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【药品名称】通用名称：托拉塞米片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商品名称：特苏敏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【成    份】本品主要成份为托拉塞米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【性    状】本品为白色或类白色片。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【适 应 症】①用于治疗与心力衰竭、肾脏疾病或肝脏疾病相关的水肿。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②用于治疗高血压，本品可单独使用或者与其他抗高血压药物联合使用。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【规    格】（1）5mg  （2）10mg  （3）20mg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【用法用量】心力衰竭相关水肿：口服，起始剂量为每次10mg，每日一次。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慢性肾功能衰竭相关水肿：口服，起始剂量为每次20 mg，每日一次。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肝硬化相关的水肿：口服，一般初始剂量为5mg或10mg，每日一次。</w:t>
      </w:r>
    </w:p>
    <w:p>
      <w:pPr>
        <w:rPr>
          <w:rFonts w:hint="eastAsia"/>
        </w:rPr>
      </w:pPr>
    </w:p>
    <w:p>
      <w:pPr>
        <w:ind w:left="210" w:hanging="210" w:hangingChars="100"/>
        <w:rPr>
          <w:rFonts w:hint="eastAsia"/>
        </w:rPr>
      </w:pPr>
      <w:r>
        <w:rPr>
          <w:rFonts w:hint="eastAsia"/>
        </w:rPr>
        <w:t xml:space="preserve">            治疗高血压：推荐初始剂量为每次5mg，每日一次，如果在4～6周内未获得</w:t>
      </w:r>
    </w:p>
    <w:p>
      <w:pPr>
        <w:ind w:firstLine="2520" w:firstLineChars="1200"/>
        <w:rPr>
          <w:rFonts w:hint="eastAsia"/>
        </w:rPr>
      </w:pPr>
      <w:r>
        <w:rPr>
          <w:rFonts w:hint="eastAsia"/>
        </w:rPr>
        <w:t>理想的降压作用，可增加剂量至每次10mg，每日一次。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详见说明书。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【贮       藏】遮光，密封保存。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【包       装】铝塑包装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（1）5mg：15片/盒， 28片/盒，30片/盒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（2）10mg：7片/盒，12片/盒，14片/盒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（3）20mg：6片/盒，7片/盒    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【执行标准】中国药典2015年版第一增补本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【批准文号】5mg：国药准字H20052495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10mg：国药准字H20052493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20mg：国药准字H20052494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A23DD"/>
    <w:rsid w:val="62E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2021-02-26T01:50:26Z</dcterms:created>
  <dc:creator>HP</dc:creator>
  <cp:lastModifiedBy>HP</cp:lastModifiedBy>
  <dcterms:modified xsi:type="dcterms:W3CDTF">2021-02-26T02:14:05Z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